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3522"/>
        <w:rPr>
          <w:b/>
          <w:b/>
          <w:bCs/>
          <w:sz w:val="32"/>
          <w:szCs w:val="32"/>
        </w:rPr>
      </w:pPr>
      <w:r>
        <w:rPr>
          <w:b/>
          <w:bCs/>
          <w:position w:val="7"/>
          <w:sz w:val="32"/>
          <w:szCs w:val="32"/>
        </w:rPr>
        <w:t>Резюме</w:t>
      </w:r>
    </w:p>
    <w:p>
      <w:pPr>
        <w:pStyle w:val="Normal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</w:r>
    </w:p>
    <w:tbl>
      <w:tblPr>
        <w:tblStyle w:val="5"/>
        <w:tblW w:w="10036" w:type="dxa"/>
        <w:jc w:val="left"/>
        <w:tblInd w:w="-2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7625"/>
      </w:tblGrid>
      <w:tr>
        <w:trPr/>
        <w:tc>
          <w:tcPr>
            <w:tcW w:w="2410" w:type="dxa"/>
            <w:tcBorders/>
            <w:shd w:fill="auto" w:val="clear"/>
          </w:tcPr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  <w:t>ФИО</w:t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  <w:t>Контакты</w:t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  <w:t>Дата рождения</w:t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  <w:t>Семейное положение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rPr>
                <w:b/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625" w:type="dxa"/>
            <w:tcBorders/>
            <w:shd w:fill="auto" w:val="clear"/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244" w:right="-360" w:hanging="244"/>
              <w:jc w:val="both"/>
              <w:rPr>
                <w:sz w:val="20"/>
                <w:szCs w:val="20"/>
              </w:rPr>
            </w:pPr>
            <w: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2943860</wp:posOffset>
                  </wp:positionH>
                  <wp:positionV relativeFrom="paragraph">
                    <wp:posOffset>86995</wp:posOffset>
                  </wp:positionV>
                  <wp:extent cx="1259840" cy="1798955"/>
                  <wp:effectExtent l="0" t="0" r="0" b="0"/>
                  <wp:wrapSquare wrapText="largest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179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20"/>
                <w:szCs w:val="20"/>
                <w:lang w:val="ru-RU" w:eastAsia="zh-CN"/>
              </w:rPr>
              <w:t>О</w:t>
            </w:r>
            <w:r>
              <w:rPr>
                <w:b/>
                <w:bCs/>
                <w:sz w:val="20"/>
                <w:szCs w:val="20"/>
                <w:lang w:val="ru-RU" w:eastAsia="zh-CN"/>
              </w:rPr>
              <w:t>рлова Ольга Вячеславовна</w:t>
            </w:r>
          </w:p>
          <w:p>
            <w:pPr>
              <w:pStyle w:val="Style25"/>
              <w:widowControl w:val="false"/>
              <w:suppressAutoHyphens w:val="true"/>
              <w:spacing w:lineRule="auto" w:line="276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e-mail: </w:t>
            </w:r>
            <w:r>
              <w:rPr>
                <w:b/>
                <w:bCs/>
                <w:sz w:val="20"/>
                <w:szCs w:val="20"/>
                <w:lang w:val="en-US"/>
              </w:rPr>
              <w:t>o.orlova13@yandex.ru</w:t>
            </w:r>
          </w:p>
          <w:p>
            <w:pPr>
              <w:pStyle w:val="Style23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right="-36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Тел. в России: </w:t>
            </w:r>
            <w:r>
              <w:rPr>
                <w:sz w:val="20"/>
                <w:szCs w:val="20"/>
                <w:lang w:val="ru-RU"/>
              </w:rPr>
              <w:t xml:space="preserve">  </w:t>
            </w:r>
            <w:r>
              <w:rPr>
                <w:b/>
                <w:bCs/>
                <w:sz w:val="20"/>
                <w:szCs w:val="20"/>
                <w:lang w:val="en-US"/>
              </w:rPr>
              <w:t>+79539194379</w:t>
            </w:r>
          </w:p>
          <w:p>
            <w:pPr>
              <w:pStyle w:val="Style23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right="-360" w:hanging="0"/>
              <w:jc w:val="both"/>
              <w:rPr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right="-360" w:hanging="0"/>
              <w:jc w:val="both"/>
              <w:rPr>
                <w:b/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right="-360" w:hanging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20"/>
                <w:szCs w:val="20"/>
                <w:lang w:val="en-US" w:eastAsia="zh-CN"/>
              </w:rPr>
              <w:t>13</w:t>
            </w:r>
            <w:r>
              <w:rPr>
                <w:b/>
                <w:bCs/>
                <w:sz w:val="20"/>
                <w:szCs w:val="20"/>
                <w:lang w:val="ru-RU" w:eastAsia="zh-CN"/>
              </w:rPr>
              <w:t xml:space="preserve"> июня </w:t>
            </w:r>
            <w:r>
              <w:rPr>
                <w:b/>
                <w:bCs/>
                <w:sz w:val="20"/>
                <w:szCs w:val="20"/>
                <w:lang w:val="en-US" w:eastAsia="zh-CN"/>
              </w:rPr>
              <w:t xml:space="preserve">1971 </w:t>
            </w:r>
            <w:r>
              <w:rPr>
                <w:b/>
                <w:bCs/>
                <w:sz w:val="20"/>
                <w:szCs w:val="20"/>
                <w:lang w:val="ru-RU" w:eastAsia="zh-CN"/>
              </w:rPr>
              <w:t>г.</w:t>
            </w:r>
          </w:p>
          <w:p>
            <w:pPr>
              <w:pStyle w:val="Style23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right="-360" w:hanging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</w:p>
          <w:p>
            <w:pPr>
              <w:pStyle w:val="Style23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right="-360" w:hanging="0"/>
              <w:jc w:val="both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Style23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right="-360" w:hanging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Не замужем</w:t>
            </w:r>
          </w:p>
        </w:tc>
      </w:tr>
      <w:tr>
        <w:trPr/>
        <w:tc>
          <w:tcPr>
            <w:tcW w:w="2410" w:type="dxa"/>
            <w:tcBorders/>
            <w:shd w:fill="auto" w:val="clear"/>
          </w:tcPr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  <w:t>Образование</w:t>
            </w:r>
          </w:p>
        </w:tc>
        <w:tc>
          <w:tcPr>
            <w:tcW w:w="7625" w:type="dxa"/>
            <w:tcBorders/>
            <w:shd w:fill="auto" w:val="clear"/>
          </w:tcPr>
          <w:p>
            <w:pPr>
              <w:pStyle w:val="Style19"/>
              <w:widowControl w:val="false"/>
              <w:suppressAutoHyphens w:val="true"/>
              <w:spacing w:lineRule="auto" w:line="276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аспирантура, кандидат филологических наук, доктор филологических наук</w:t>
            </w:r>
          </w:p>
        </w:tc>
      </w:tr>
      <w:tr>
        <w:trPr/>
        <w:tc>
          <w:tcPr>
            <w:tcW w:w="2410" w:type="dxa"/>
            <w:tcBorders/>
            <w:shd w:fill="auto" w:val="clear"/>
          </w:tcPr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/>
            </w:pPr>
            <w:r>
              <w:rPr>
                <w:szCs w:val="24"/>
              </w:rPr>
              <w:t>С 2020</w:t>
            </w:r>
          </w:p>
        </w:tc>
        <w:tc>
          <w:tcPr>
            <w:tcW w:w="7625" w:type="dxa"/>
            <w:tcBorders/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348" w:right="0" w:hanging="0"/>
              <w:jc w:val="both"/>
              <w:rPr>
                <w:rFonts w:ascii="Times New Roman" w:hAnsi="Times New Roman"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>Докторская диссертация: «Дискурсивно-стилистическая эволюция медиаконцепта: жизненный цикл и миромоделирующий потенциал» (2012).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76" w:before="0" w:after="0"/>
              <w:ind w:left="348" w:right="0" w:hanging="0"/>
              <w:jc w:val="both"/>
              <w:rPr/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Кандидатская диссертация: «Коммуникативные аспекты лексической репрезентации концепта </w:t>
            </w:r>
            <w:r>
              <w:rPr>
                <w:rFonts w:eastAsia="等线" w:cs="Times New Roman" w:eastAsiaTheme="minorEastAsia"/>
                <w:i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  <w:t>язык</w:t>
            </w: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 в лирике И. Бродского» (2002).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76" w:before="0" w:after="0"/>
              <w:ind w:left="348" w:right="0" w:hanging="0"/>
              <w:jc w:val="both"/>
              <w:rPr>
                <w:rFonts w:ascii="Times New Roman" w:hAnsi="Times New Roman"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2410" w:type="dxa"/>
            <w:tcBorders/>
            <w:shd w:fill="auto" w:val="clear"/>
          </w:tcPr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  <w:t>1997-2001</w:t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  <w:t>1984-1991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25" w:type="dxa"/>
            <w:tcBorders/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348" w:righ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Томский государственный университет – Томск, Россия, филологический факультет (1988 – 1995).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348" w:righ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Томский государственный педагогический университет</w:t>
            </w:r>
            <w:r>
              <w:rPr>
                <w:sz w:val="20"/>
                <w:szCs w:val="20"/>
                <w:lang w:val="en-US"/>
              </w:rPr>
              <w:t xml:space="preserve"> –</w:t>
            </w:r>
            <w:r>
              <w:rPr>
                <w:sz w:val="20"/>
                <w:szCs w:val="20"/>
                <w:lang w:val="ru-RU"/>
              </w:rPr>
              <w:t xml:space="preserve"> Томск, Россия, аспирантура по направлению «Русский язык» </w:t>
            </w:r>
            <w:r>
              <w:rPr>
                <w:sz w:val="20"/>
                <w:szCs w:val="20"/>
              </w:rPr>
              <w:t>(1999 – 2002).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76" w:before="0" w:after="0"/>
              <w:ind w:left="0" w:right="0" w:firstLine="708"/>
              <w:jc w:val="both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</w:r>
          </w:p>
          <w:p>
            <w:pPr>
              <w:pStyle w:val="Style19"/>
              <w:widowControl w:val="false"/>
              <w:suppressAutoHyphens w:val="true"/>
              <w:spacing w:lineRule="auto" w:line="276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410" w:type="dxa"/>
            <w:tcBorders/>
            <w:shd w:fill="auto" w:val="clear"/>
          </w:tcPr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  <w:t>Опыт работы</w:t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  <w:t>2005-наст.вр.</w:t>
            </w:r>
          </w:p>
        </w:tc>
        <w:tc>
          <w:tcPr>
            <w:tcW w:w="762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Муданьцзянский педагогический университет</w:t>
            </w:r>
            <w:r>
              <w:rPr>
                <w:b w:val="false"/>
                <w:bCs w:val="false"/>
                <w:sz w:val="20"/>
                <w:szCs w:val="20"/>
                <w:lang w:val="ru-RU"/>
              </w:rPr>
              <w:t>, Муданьцзян, Китай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 w:val="false"/>
                <w:b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sz w:val="20"/>
                <w:szCs w:val="20"/>
                <w:lang w:val="ru-RU"/>
              </w:rPr>
              <w:t>Профессор Института восточных языков (2015 – 2021)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color w:val="auto"/>
                <w:spacing w:val="0"/>
                <w:sz w:val="20"/>
                <w:szCs w:val="20"/>
                <w:lang w:val="ru-RU" w:bidi="ar-SA"/>
              </w:rPr>
              <w:t>Томский государственный педагогический университет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0"/>
                <w:szCs w:val="20"/>
                <w:lang w:val="ru-RU" w:bidi="ar-SA"/>
              </w:rPr>
              <w:t>, Томск, Россия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lang w:val="ru-RU"/>
              </w:rPr>
              <w:t xml:space="preserve">Профессор филологического факультета 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 xml:space="preserve">(2007 – </w:t>
            </w:r>
            <w:r>
              <w:rPr>
                <w:b w:val="false"/>
                <w:bCs w:val="false"/>
                <w:sz w:val="20"/>
                <w:szCs w:val="20"/>
                <w:lang w:val="ru-RU"/>
              </w:rPr>
              <w:t>настоящее время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lang w:val="ru-RU"/>
              </w:rPr>
              <w:t xml:space="preserve">Заведующая кафедрой теории языка и методики преподавания русского языка </w:t>
            </w:r>
            <w:r>
              <w:rPr>
                <w:sz w:val="20"/>
                <w:szCs w:val="20"/>
                <w:lang w:val="en-US"/>
              </w:rPr>
              <w:t>(2007 – 2015)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Вроцлавский университет</w:t>
            </w:r>
            <w:r>
              <w:rPr>
                <w:b w:val="false"/>
                <w:bCs w:val="false"/>
                <w:sz w:val="20"/>
                <w:szCs w:val="20"/>
                <w:lang w:val="ru-RU"/>
              </w:rPr>
              <w:t xml:space="preserve">, 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  <w:lang w:val="ru-RU"/>
              </w:rPr>
              <w:t>Вроцлав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 xml:space="preserve">, </w:t>
            </w:r>
            <w:r>
              <w:rPr>
                <w:b w:val="false"/>
                <w:bCs w:val="false"/>
                <w:sz w:val="20"/>
                <w:szCs w:val="20"/>
                <w:lang w:val="ru-RU"/>
              </w:rPr>
              <w:t>Польша;</w:t>
            </w:r>
            <w:r>
              <w:rPr>
                <w:b/>
                <w:bCs/>
                <w:sz w:val="20"/>
                <w:szCs w:val="20"/>
                <w:lang w:val="ru-RU"/>
              </w:rPr>
              <w:t xml:space="preserve"> Оломоуцкий университет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 xml:space="preserve">, </w:t>
            </w:r>
            <w:r>
              <w:rPr>
                <w:b w:val="false"/>
                <w:bCs w:val="false"/>
                <w:sz w:val="20"/>
                <w:szCs w:val="20"/>
                <w:lang w:val="ru-RU"/>
              </w:rPr>
              <w:t>Оломоуц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 xml:space="preserve">, </w:t>
            </w:r>
            <w:r>
              <w:rPr>
                <w:b w:val="false"/>
                <w:bCs w:val="false"/>
                <w:sz w:val="20"/>
                <w:szCs w:val="20"/>
                <w:lang w:val="ru-RU"/>
              </w:rPr>
              <w:t>Чехия</w:t>
            </w:r>
          </w:p>
          <w:p>
            <w:pPr>
              <w:pStyle w:val="Normal"/>
              <w:widowControl w:val="false"/>
              <w:tabs>
                <w:tab w:val="clear" w:pos="420"/>
                <w:tab w:val="left" w:pos="2051" w:leader="none"/>
              </w:tabs>
              <w:suppressAutoHyphens w:val="true"/>
              <w:spacing w:lineRule="auto" w:line="276" w:before="0" w:after="0"/>
              <w:jc w:val="both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lang w:val="ru-RU"/>
              </w:rPr>
              <w:t>Приглашенный профессор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 xml:space="preserve">, </w:t>
            </w:r>
            <w:r>
              <w:rPr>
                <w:b w:val="false"/>
                <w:bCs w:val="false"/>
                <w:sz w:val="20"/>
                <w:szCs w:val="20"/>
                <w:lang w:val="ru-RU"/>
              </w:rPr>
              <w:t>преподаватель русского языка (периодически, 2012 – 2014)</w:t>
            </w:r>
          </w:p>
        </w:tc>
      </w:tr>
      <w:tr>
        <w:trPr/>
        <w:tc>
          <w:tcPr>
            <w:tcW w:w="2410" w:type="dxa"/>
            <w:tcBorders/>
            <w:shd w:fill="auto" w:val="clear"/>
          </w:tcPr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/>
            </w:pPr>
            <w:r>
              <w:rPr>
                <w:szCs w:val="24"/>
              </w:rPr>
              <w:t>2004-2005</w:t>
            </w:r>
          </w:p>
        </w:tc>
        <w:tc>
          <w:tcPr>
            <w:tcW w:w="7625" w:type="dxa"/>
            <w:tcBorders/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348" w:right="0" w:hanging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val="ru-RU" w:eastAsia="zh-CN"/>
              </w:rPr>
              <w:t>Заведующая кафедрой речевой коммуникации</w:t>
            </w:r>
            <w:r>
              <w:rPr>
                <w:sz w:val="20"/>
                <w:szCs w:val="20"/>
                <w:lang w:val="en-US" w:eastAsia="zh-CN"/>
              </w:rPr>
              <w:t>,</w:t>
            </w:r>
            <w:r>
              <w:rPr>
                <w:sz w:val="20"/>
                <w:szCs w:val="20"/>
                <w:lang w:val="ru-RU" w:eastAsia="zh-CN"/>
              </w:rPr>
              <w:t xml:space="preserve"> филиал Российского государственного социального университета в Томске </w:t>
            </w:r>
            <w:r>
              <w:rPr>
                <w:sz w:val="20"/>
                <w:szCs w:val="20"/>
                <w:lang w:val="en-US" w:eastAsia="zh-CN"/>
              </w:rPr>
              <w:t xml:space="preserve"> (2003 – 2007)</w:t>
            </w:r>
          </w:p>
        </w:tc>
      </w:tr>
      <w:tr>
        <w:trPr/>
        <w:tc>
          <w:tcPr>
            <w:tcW w:w="2410" w:type="dxa"/>
            <w:tcBorders/>
            <w:shd w:fill="auto" w:val="clear"/>
          </w:tcPr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/>
            </w:pPr>
            <w:r>
              <w:rPr>
                <w:szCs w:val="24"/>
              </w:rPr>
              <w:t>1997-2004</w:t>
            </w:r>
          </w:p>
        </w:tc>
        <w:tc>
          <w:tcPr>
            <w:tcW w:w="7625" w:type="dxa"/>
            <w:tcBorders/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76" w:before="0" w:after="0"/>
              <w:ind w:left="348" w:right="0" w:hanging="0"/>
              <w:jc w:val="both"/>
              <w:rPr/>
            </w:pPr>
            <w:r>
              <w:rPr>
                <w:sz w:val="20"/>
                <w:szCs w:val="20"/>
                <w:lang w:val="ru-RU"/>
              </w:rPr>
              <w:t>Ассистент и доцент кафедры современного русского языка и стилистики  Томского государственного педагогического университета</w:t>
            </w:r>
            <w:r>
              <w:rPr>
                <w:sz w:val="20"/>
                <w:szCs w:val="20"/>
                <w:lang w:val="en-US"/>
              </w:rPr>
              <w:t xml:space="preserve"> (1997–2003).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76" w:before="0" w:after="0"/>
              <w:ind w:left="348" w:right="0" w:hanging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W w:w="2410" w:type="dxa"/>
            <w:tcBorders/>
            <w:shd w:fill="auto" w:val="clear"/>
          </w:tcPr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/>
            </w:pPr>
            <w:r>
              <w:rPr>
                <w:szCs w:val="24"/>
              </w:rPr>
              <w:t>Внеаудиторная  работа</w:t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  <w:t>Участие в проектах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625" w:type="dxa"/>
            <w:tcBorders/>
            <w:shd w:fill="auto" w:val="clear"/>
          </w:tcPr>
          <w:p>
            <w:pPr>
              <w:pStyle w:val="NormalWeb"/>
              <w:widowControl w:val="false"/>
              <w:numPr>
                <w:ilvl w:val="0"/>
                <w:numId w:val="1"/>
              </w:numPr>
              <w:shd w:val="clear" w:color="auto" w:fill="FFFFFF"/>
              <w:suppressAutoHyphens w:val="true"/>
              <w:spacing w:lineRule="auto" w:line="240" w:beforeAutospacing="0" w:before="0" w:afterAutospacing="0" w:after="0"/>
              <w:jc w:val="both"/>
              <w:rPr>
                <w:rFonts w:ascii="Times New Roman" w:hAnsi="Times New Roman"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>Руководство научными коллективами, проводящими междисциплинарные исследования на стыке лингвокультурологии, когнитивной лингвистики, медиалингвистики и лингводидактики.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hd w:val="clear" w:color="auto" w:fill="FFFFFF"/>
              <w:suppressAutoHyphens w:val="true"/>
              <w:spacing w:lineRule="auto" w:line="240" w:beforeAutospacing="0" w:before="0" w:afterAutospacing="0" w:after="0"/>
              <w:jc w:val="both"/>
              <w:rPr>
                <w:rFonts w:ascii="Times New Roman" w:hAnsi="Times New Roman"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>Руководство магистерскими программами «Русский язык как иностранный» и «Лингвокультурология».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hd w:val="clear" w:color="auto" w:fill="FFFFFF"/>
              <w:suppressAutoHyphens w:val="true"/>
              <w:spacing w:lineRule="auto" w:line="240" w:beforeAutospacing="0" w:before="0" w:afterAutospacing="0" w:after="0"/>
              <w:jc w:val="both"/>
              <w:rPr/>
            </w:pPr>
            <w:r>
              <w:rPr>
                <w:rFonts w:eastAsia="等线" w:cs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Руководство научной работой аспирантов: в 1918 г. защищена кандидатская диссертация (Кабанков А.И. </w:t>
            </w:r>
            <w:r>
              <w:rPr>
                <w:rStyle w:val="FontStyle13"/>
                <w:rFonts w:eastAsia="等线" w:cs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«</w:t>
            </w:r>
            <w:r>
              <w:rPr>
                <w:rFonts w:eastAsia="等线" w:cs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Прецедентный мир В. Высоцкого в дискурсе новых медиа: семантико-аксиологический и регулятивный аспекты</w:t>
            </w:r>
            <w:r>
              <w:rPr>
                <w:rStyle w:val="FontStyle13"/>
                <w:rFonts w:eastAsia="等线" w:cs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», специальность </w:t>
            </w:r>
            <w:r>
              <w:rPr>
                <w:rStyle w:val="FontStyle11"/>
                <w:rFonts w:eastAsia="等线" w:cs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10.02.01 – русский язык); в настоящее время обучаются два китайских аспиранта.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hd w:val="clear" w:color="auto" w:fill="FFFFFF"/>
              <w:suppressAutoHyphens w:val="true"/>
              <w:spacing w:lineRule="auto" w:line="240" w:beforeAutospacing="0" w:before="0" w:afterAutospacing="0" w:after="0"/>
              <w:jc w:val="both"/>
              <w:rPr/>
            </w:pPr>
            <w:r>
              <w:rPr>
                <w:rStyle w:val="FontStyle11"/>
                <w:rFonts w:eastAsia="等线" w:cs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Редактирование и рецензирование научных изданий, монографий, статей, участие в редколлегиях и рецензировании научных журналов «Вестник Томского государственного педагогического университета», «Вестник Томского государственного университета», «Сибирский филологический журнал».</w:t>
            </w:r>
          </w:p>
          <w:p>
            <w:pPr>
              <w:pStyle w:val="NormalWeb"/>
              <w:widowControl w:val="false"/>
              <w:shd w:val="clear" w:color="auto" w:fill="FFFFFF"/>
              <w:suppressAutoHyphens w:val="true"/>
              <w:spacing w:lineRule="auto" w:line="240" w:beforeAutospacing="0" w:before="0" w:afterAutospacing="0" w:after="0"/>
              <w:jc w:val="both"/>
              <w:rPr/>
            </w:pPr>
            <w:r>
              <w:rPr>
                <w:rStyle w:val="FontStyle11"/>
                <w:rFonts w:eastAsia="等线" w:cs="Times New Roman" w:eastAsiaTheme="minorEastAsia"/>
                <w:b/>
                <w:bCs/>
                <w:color w:val="auto"/>
                <w:kern w:val="0"/>
                <w:sz w:val="20"/>
                <w:szCs w:val="20"/>
                <w:lang w:val="ru-RU" w:eastAsia="ru-RU" w:bidi="ar-SA"/>
              </w:rPr>
              <w:t>Научные проекты и гранты: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– </w:t>
            </w: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>Региональный конкурс 2010 г. Томская область РГНФ: РГНФ 10-04-64407 а/Т «Актуальный срез региональной картины мира: культурные концепты и неомифологемы» (исполнитель);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‒ </w:t>
            </w: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>Основной конкурс 2012 г. РГНФ: 12-04-00074 «Когнитивно-дискурсивная динамика медиаконцепта: жизненный цикл и миромоделирующий потенциал» (руководитель);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‒ </w:t>
            </w: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>Региональный конкурс 2012 г. Томская область РГНФ: 12-14-70002 «Лингвокультурное своеобразие региональной инфосферы: миноритарные дискурсивные практики» (руководитель);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 ‒ </w:t>
            </w: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>Научная стажировка по программе Эразмус Мундус 2013: трехмесячная стажировка во Вроцлавском университете (Польша) по теме «Медиаконцепт как единица изучения русской лингвокультуры в польскоязычной аудитории». Code number: EMA 2 MULTIC 11 – 94;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FontStyle11"/>
                <w:rFonts w:eastAsia="等线" w:cs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‒ </w:t>
            </w:r>
            <w:r>
              <w:rPr>
                <w:rStyle w:val="FontStyle11"/>
                <w:rFonts w:eastAsia="等线" w:cs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Региональный конкурс 2014-2015 г. Томская область РГНФ: 14-14-70003 «Лингвокультурное своеобразие региональной инфосферы: творческая языковая личность» (руководитель).</w:t>
            </w:r>
          </w:p>
        </w:tc>
      </w:tr>
      <w:tr>
        <w:trPr/>
        <w:tc>
          <w:tcPr>
            <w:tcW w:w="2410" w:type="dxa"/>
            <w:tcBorders/>
            <w:shd w:fill="auto" w:val="clear"/>
          </w:tcPr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  <w:t>Участие в конференциях</w:t>
            </w:r>
          </w:p>
        </w:tc>
        <w:tc>
          <w:tcPr>
            <w:tcW w:w="7625" w:type="dxa"/>
            <w:tcBorders/>
            <w:shd w:fill="auto" w:val="clear"/>
          </w:tcPr>
          <w:p>
            <w:pPr>
              <w:pStyle w:val="Style19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>Более 100 научных конференций разного уровня, включая международные в России, Китае, Турции, Польше, Белоруссии, Чехии. Из последних:</w:t>
            </w:r>
          </w:p>
          <w:p>
            <w:pPr>
              <w:pStyle w:val="HTMLPreformatted"/>
              <w:widowControl w:val="false"/>
              <w:numPr>
                <w:ilvl w:val="0"/>
                <w:numId w:val="0"/>
              </w:numPr>
              <w:tabs>
                <w:tab w:val="clear" w:pos="916"/>
                <w:tab w:val="clear" w:pos="1832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2748" w:leader="none"/>
                <w:tab w:val="left" w:pos="4043" w:leader="none"/>
                <w:tab w:val="left" w:pos="7746" w:leader="none"/>
                <w:tab w:val="left" w:pos="9160" w:leader="none"/>
              </w:tabs>
              <w:suppressAutoHyphens w:val="true"/>
              <w:ind w:left="0" w:hanging="0"/>
              <w:jc w:val="both"/>
              <w:rPr/>
            </w:pPr>
            <w:r>
              <w:rPr>
                <w:rStyle w:val="FontStyle11"/>
                <w:rFonts w:eastAsia="等线" w:cs="Times New Roman" w:ascii="Times New Roman" w:hAnsi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‒ </w:t>
            </w:r>
            <w:r>
              <w:rPr>
                <w:rFonts w:eastAsia="等线" w:cs="Times New Roman" w:ascii="Times New Roman" w:hAnsi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Русская речевая культура и текст X Международная научная конференция, посвященная 25-летию кафедры русского языка (современного русского языка и стилистики), Томск, 17-18 мая 2018 г. Доклад «Учитель, тичер, лаоши: интеркультурные альтернонимы в сетевом </w:t>
            </w:r>
            <w:r>
              <w:rPr>
                <w:rFonts w:eastAsia="等线" w:cs="Times New Roman" w:ascii="Times New Roman" w:hAnsi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жаргоне русскоязычных экспатов в Китае».</w:t>
            </w:r>
          </w:p>
          <w:p>
            <w:pPr>
              <w:pStyle w:val="HTMLPreformatted"/>
              <w:widowControl w:val="false"/>
              <w:numPr>
                <w:ilvl w:val="0"/>
                <w:numId w:val="0"/>
              </w:numPr>
              <w:tabs>
                <w:tab w:val="clear" w:pos="916"/>
                <w:tab w:val="clear" w:pos="1832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2748" w:leader="none"/>
                <w:tab w:val="left" w:pos="4043" w:leader="none"/>
                <w:tab w:val="left" w:pos="7746" w:leader="none"/>
                <w:tab w:val="left" w:pos="9160" w:leader="none"/>
              </w:tabs>
              <w:suppressAutoHyphens w:val="true"/>
              <w:spacing w:lineRule="auto" w:line="276" w:before="0" w:after="0"/>
              <w:ind w:left="0" w:hanging="0"/>
              <w:jc w:val="both"/>
              <w:rPr>
                <w:rFonts w:ascii="Times New Roman" w:hAnsi="Times New Roman"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Style w:val="FontStyle11"/>
                <w:rFonts w:eastAsia="等线" w:cs="Times New Roman" w:ascii="Times New Roman" w:hAnsi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‒ </w:t>
            </w:r>
            <w:r>
              <w:rPr>
                <w:rFonts w:eastAsia="等线" w:cs="Times New Roman" w:ascii="Times New Roman" w:hAnsi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Международная научная конференция Стилистической комиссии Международного комитета славистов «Настоящее и будущее стилистики», Москва, 13 </w:t>
            </w:r>
            <w:bookmarkStart w:id="0" w:name="__DdeLink__15619_2558155500"/>
            <w:r>
              <w:rPr>
                <w:rFonts w:eastAsia="等线" w:cs="Times New Roman" w:ascii="Times New Roman" w:hAnsi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–</w:t>
            </w:r>
            <w:bookmarkEnd w:id="0"/>
            <w:r>
              <w:rPr>
                <w:rFonts w:eastAsia="等线" w:cs="Times New Roman" w:ascii="Times New Roman" w:hAnsi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 14 мая 2019 г. Доклад «Лингвистика новых медиа: в поисках языка описания».</w:t>
            </w:r>
          </w:p>
          <w:p>
            <w:pPr>
              <w:pStyle w:val="Normal"/>
              <w:widowControl w:val="false"/>
              <w:tabs>
                <w:tab w:val="clear" w:pos="420"/>
                <w:tab w:val="left" w:pos="9356" w:leader="none"/>
              </w:tabs>
              <w:suppressAutoHyphens w:val="true"/>
              <w:snapToGrid w:val="false"/>
              <w:spacing w:before="0" w:after="0"/>
              <w:ind w:left="0" w:right="0" w:hanging="0"/>
              <w:jc w:val="both"/>
              <w:rPr/>
            </w:pPr>
            <w:r>
              <w:rPr>
                <w:rStyle w:val="FontStyle11"/>
                <w:rFonts w:eastAsia="等线" w:cs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‒ </w:t>
            </w:r>
            <w:r>
              <w:rPr>
                <w:rFonts w:eastAsia="等线" w:cs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Х международная научно-практическая конференция «Россия и Китай: история и перспективы сотрудничества», 2-4 июня 2020 г.,  Благовещенский государственный педагогический университет (РФ) и Хэйхэский университет (КНР). Доклад «Источники  пополнения  словарного состава русского  и китайского молодежного сленга» ( в соавторстве).</w:t>
            </w:r>
          </w:p>
          <w:p>
            <w:pPr>
              <w:pStyle w:val="Style19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2410" w:type="dxa"/>
            <w:tcBorders/>
            <w:shd w:fill="auto" w:val="clear"/>
          </w:tcPr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  <w:t>Научные и уче</w:t>
            </w:r>
            <w:r>
              <w:rPr>
                <w:szCs w:val="24"/>
                <w:lang w:val="ru-RU"/>
              </w:rPr>
              <w:t>бн</w:t>
            </w:r>
            <w:r>
              <w:rPr>
                <w:szCs w:val="24"/>
              </w:rPr>
              <w:t>о-методические публикации</w:t>
            </w:r>
          </w:p>
        </w:tc>
        <w:tc>
          <w:tcPr>
            <w:tcW w:w="762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等线" w:cs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120 научных и методических публикаций по стилистике текста, лингвистической концептологии, медиалингвистике, </w:t>
            </w:r>
            <w:r>
              <w:rPr>
                <w:rFonts w:eastAsia="等线" w:cs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лингвистической экспертизе,</w:t>
            </w:r>
            <w:r>
              <w:rPr>
                <w:rFonts w:eastAsia="等线" w:cs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 методике преподавания русского языка, соавтор учебников и учебных пособий по стилистике русского языка, теории коммуникации, участник авторских коллективов  5 монографий. Общее количество цитирований – 880, </w:t>
            </w:r>
            <w:r>
              <w:rPr>
                <w:rFonts w:eastAsia="等线" w:cs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en-US" w:eastAsia="ru-RU" w:bidi="ar-SA"/>
              </w:rPr>
              <w:t>h</w:t>
            </w:r>
            <w:r>
              <w:rPr>
                <w:rFonts w:eastAsia="等线" w:cs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-индекс (индекс Хирша) – 13.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eastAsia="等线" w:cs="Times New Roman" w:eastAsiaTheme="minorEastAsia"/>
                <w:b w:val="false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2410" w:type="dxa"/>
            <w:tcBorders/>
            <w:shd w:fill="auto" w:val="clear"/>
          </w:tcPr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  <w:t>Научные интересы</w:t>
            </w:r>
          </w:p>
        </w:tc>
        <w:tc>
          <w:tcPr>
            <w:tcW w:w="762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等线" w:cs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Когнитивно-дискурсивная лингвистика, медиалингвистика, методика преподавания русского языка как иностранного, лингвокультурология.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等线" w:cs="Times New Roman" w:eastAsiaTheme="minorEastAsia"/>
                <w:b w:val="false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5274" w:hRule="atLeast"/>
        </w:trPr>
        <w:tc>
          <w:tcPr>
            <w:tcW w:w="2410" w:type="dxa"/>
            <w:tcBorders/>
            <w:shd w:fill="auto" w:val="clear"/>
          </w:tcPr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  <w:t>Личные качества:</w:t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  <w:t>Профессиональные качества:</w:t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</w:rPr>
              <w:t>Ключевые навыки:</w:t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Владение языками</w:t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Хобби</w:t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Style26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/>
            </w:r>
          </w:p>
          <w:p>
            <w:pPr>
              <w:pStyle w:val="Normal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hd w:val="clear" w:fill="E5E5E5"/>
              <w:suppressAutoHyphens w:val="true"/>
              <w:spacing w:lineRule="auto" w:line="276" w:before="0" w:after="0"/>
              <w:jc w:val="both"/>
              <w:rPr>
                <w:rFonts w:eastAsia="等线" w:cs="Times New Roman" w:eastAsiaTheme="minorEastAsia"/>
                <w:b/>
                <w:b/>
                <w:color w:val="auto"/>
                <w:spacing w:val="-1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等线" w:cs="Times New Roman" w:eastAsiaTheme="minorEastAsia"/>
                <w:b/>
                <w:color w:val="auto"/>
                <w:spacing w:val="-10"/>
                <w:kern w:val="0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hd w:val="clear" w:fill="E5E5E5"/>
              <w:suppressAutoHyphens w:val="true"/>
              <w:spacing w:lineRule="auto" w:line="276" w:before="0"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lang w:eastAsia="zh-CN"/>
              </w:rPr>
            </w:pPr>
            <w:r>
              <w:rPr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lang w:eastAsia="zh-CN"/>
              </w:rPr>
            </w:pPr>
            <w:r>
              <w:rPr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2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>Ответственна, вынослива, работоспособна, коммуникабельна, дипломатична, толерантна, хорошее чувство юмора, умение работать в команде 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>Высокий уровень педагогического и наставнического мастерства, хорошие способности к научной аналитике и исследовательской деятельности, научному руководству, научному проектированию, составлению грантов и заявок на финансирование исследований, научному редактированию и рецензированию.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>Навыки научной и педагогической деятельности, компетенции менеджмента в сфере высшего образования, навыки планирования образовательного процесса: составления учебных планов и программ, тестовых и иных контрольно-измерительных материалов, развитые навыки публичных выступлений и проведения лекций, семинаров, научных школ, свободный пользователь компьютера и Интернета, опытный он-лайн преподаватель и научный консультант.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>Русский – родной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Английский – </w:t>
            </w:r>
            <w:r>
              <w:rPr>
                <w:rFonts w:eastAsia="等线" w:cs="Times New Roman" w:eastAsiaTheme="minorEastAsia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0"/>
                <w:szCs w:val="20"/>
                <w:lang w:val="ru-RU" w:eastAsia="ru-RU" w:bidi="ar-SA"/>
              </w:rPr>
              <w:t>Intermediate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Китайский – уровень, соответствующий </w:t>
            </w: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en-US" w:eastAsia="ru-RU" w:bidi="ar-SA"/>
              </w:rPr>
              <w:t>HSK-3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>Польский – бытовые слова и выражения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>Путешествия.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rFonts w:eastAsia="等线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等线" w:cs="Times New Roman" w:eastAsiaTheme="minorEastAsia"/>
                <w:b w:val="false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等线" w:cs="Times New Roman" w:eastAsiaTheme="minorEastAsia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76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76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76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76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76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等线" w:cs="Times New Roman" w:eastAsiaTheme="minorEastAsia"/>
          <w:b/>
          <w:b/>
          <w:color w:val="auto"/>
          <w:spacing w:val="-10"/>
          <w:kern w:val="0"/>
          <w:sz w:val="24"/>
          <w:szCs w:val="24"/>
          <w:lang w:val="ru-RU" w:eastAsia="zh-CN" w:bidi="ar-SA"/>
        </w:rPr>
      </w:pPr>
      <w:r>
        <w:rPr>
          <w:rFonts w:eastAsia="等线" w:cs="Times New Roman" w:eastAsiaTheme="minorEastAsia"/>
          <w:b/>
          <w:color w:val="auto"/>
          <w:spacing w:val="-10"/>
          <w:kern w:val="0"/>
          <w:sz w:val="24"/>
          <w:szCs w:val="24"/>
          <w:lang w:val="ru-RU" w:eastAsia="zh-CN" w:bidi="ar-SA"/>
        </w:rPr>
      </w:r>
    </w:p>
    <w:p>
      <w:pPr>
        <w:pStyle w:val="Normal"/>
        <w:spacing w:lineRule="auto" w:line="276"/>
        <w:jc w:val="both"/>
        <w:rPr>
          <w:szCs w:val="24"/>
          <w:lang w:eastAsia="zh-CN"/>
        </w:rPr>
      </w:pPr>
      <w:r>
        <w:rPr>
          <w:szCs w:val="24"/>
          <w:lang w:eastAsia="zh-CN"/>
        </w:rPr>
      </w:r>
    </w:p>
    <w:p>
      <w:pPr>
        <w:pStyle w:val="Normal"/>
        <w:spacing w:lineRule="auto" w:line="276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76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76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76"/>
        <w:rPr/>
      </w:pPr>
      <w:r>
        <w:rPr/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等线"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7"/>
  <w:defaultTabStop w:val="420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等线" w:hAnsi="等线" w:eastAsia="等线" w:cs="" w:asciiTheme="minorHAnsi" w:cstheme="minorBidi" w:eastAsiaTheme="minorEastAsia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39" w:semiHidden="0" w:unhideWhenUsed="0"/>
    <w:lsdException w:name="Table Theme" w:uiPriority="99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等线" w:cs="Times New Roman" w:eastAsiaTheme="minorEastAsia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正文文本 字符"/>
    <w:basedOn w:val="DefaultParagraphFont"/>
    <w:link w:val="3"/>
    <w:uiPriority w:val="0"/>
    <w:qFormat/>
    <w:rPr>
      <w:rFonts w:ascii="Times New Roman" w:hAnsi="Times New Roman" w:cs="Times New Roman"/>
      <w:kern w:val="0"/>
      <w:sz w:val="20"/>
      <w:szCs w:val="20"/>
      <w:lang w:val="ru-RU" w:eastAsia="ru-RU"/>
    </w:rPr>
  </w:style>
  <w:style w:type="character" w:styleId="Style15" w:customStyle="1">
    <w:name w:val="批注框文本 字符"/>
    <w:basedOn w:val="DefaultParagraphFont"/>
    <w:link w:val="2"/>
    <w:uiPriority w:val="99"/>
    <w:semiHidden/>
    <w:qFormat/>
    <w:rPr>
      <w:rFonts w:ascii="Times New Roman" w:hAnsi="Times New Roman" w:cs="Times New Roman"/>
      <w:kern w:val="0"/>
      <w:sz w:val="18"/>
      <w:szCs w:val="18"/>
      <w:lang w:val="ru-RU" w:eastAsia="ru-RU"/>
    </w:rPr>
  </w:style>
  <w:style w:type="character" w:styleId="WW8Num2z0">
    <w:name w:val="WW8Num2z0"/>
    <w:qFormat/>
    <w:rPr>
      <w:rFonts w:ascii="Symbol" w:hAnsi="Symbol" w:cs="Symbol"/>
      <w:sz w:val="24"/>
      <w:szCs w:val="24"/>
      <w:lang w:val="en-US"/>
    </w:rPr>
  </w:style>
  <w:style w:type="character" w:styleId="FontStyle13">
    <w:name w:val="Font Style13"/>
    <w:qFormat/>
    <w:rPr>
      <w:rFonts w:ascii="Times New Roman" w:hAnsi="Times New Roman" w:cs="Times New Roman"/>
      <w:sz w:val="26"/>
    </w:rPr>
  </w:style>
  <w:style w:type="character" w:styleId="FontStyle11">
    <w:name w:val="Font Style11"/>
    <w:qFormat/>
    <w:rPr>
      <w:rFonts w:ascii="Times New Roman" w:hAnsi="Times New Roman" w:cs="Times New Roman"/>
      <w:b/>
      <w:sz w:val="26"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character" w:styleId="Style17">
    <w:name w:val="Маркеры списка"/>
    <w:qFormat/>
    <w:rPr>
      <w:rFonts w:ascii="OpenSymbol" w:hAnsi="OpenSymbol" w:eastAsia="OpenSymbol" w:cs="OpenSymbol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link w:val="10"/>
    <w:uiPriority w:val="0"/>
    <w:qFormat/>
    <w:pPr>
      <w:spacing w:before="0" w:after="12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13"/>
    <w:uiPriority w:val="99"/>
    <w:semiHidden/>
    <w:unhideWhenUsed/>
    <w:qFormat/>
    <w:pPr/>
    <w:rPr>
      <w:sz w:val="18"/>
      <w:szCs w:val="18"/>
    </w:rPr>
  </w:style>
  <w:style w:type="paragraph" w:styleId="Style23" w:customStyle="1">
    <w:name w:val="Достижение"/>
    <w:basedOn w:val="Style19"/>
    <w:uiPriority w:val="0"/>
    <w:qFormat/>
    <w:pPr>
      <w:tabs>
        <w:tab w:val="clear" w:pos="420"/>
      </w:tabs>
      <w:spacing w:lineRule="atLeast" w:line="220" w:before="0" w:after="60"/>
      <w:ind w:right="-360" w:hanging="0"/>
    </w:pPr>
    <w:rPr/>
  </w:style>
  <w:style w:type="paragraph" w:styleId="Style24" w:customStyle="1">
    <w:name w:val="Название предприятия"/>
    <w:basedOn w:val="Normal"/>
    <w:next w:val="Normal"/>
    <w:uiPriority w:val="0"/>
    <w:qFormat/>
    <w:pPr>
      <w:tabs>
        <w:tab w:val="clear" w:pos="420"/>
        <w:tab w:val="left" w:pos="2160" w:leader="none"/>
        <w:tab w:val="right" w:pos="6480" w:leader="none"/>
      </w:tabs>
      <w:spacing w:lineRule="auto" w:line="276"/>
      <w:ind w:right="-360" w:hanging="0"/>
      <w:jc w:val="both"/>
    </w:pPr>
    <w:rPr>
      <w:sz w:val="24"/>
      <w:szCs w:val="24"/>
    </w:rPr>
  </w:style>
  <w:style w:type="paragraph" w:styleId="Style25" w:customStyle="1">
    <w:name w:val="Цель"/>
    <w:basedOn w:val="Normal"/>
    <w:next w:val="Style19"/>
    <w:uiPriority w:val="0"/>
    <w:qFormat/>
    <w:pPr>
      <w:spacing w:lineRule="atLeast" w:line="220" w:before="220" w:after="220"/>
    </w:pPr>
    <w:rPr/>
  </w:style>
  <w:style w:type="paragraph" w:styleId="Style26" w:customStyle="1">
    <w:name w:val="Заголовок раздела"/>
    <w:basedOn w:val="Normal"/>
    <w:next w:val="Normal"/>
    <w:uiPriority w:val="0"/>
    <w:qFormat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lineRule="atLeast" w:line="280" w:before="120" w:after="0"/>
      <w:jc w:val="both"/>
    </w:pPr>
    <w:rPr>
      <w:b/>
      <w:spacing w:val="-10"/>
      <w:sz w:val="24"/>
    </w:rPr>
  </w:style>
  <w:style w:type="paragraph" w:styleId="Style27" w:customStyle="1">
    <w:name w:val="Личные сведения"/>
    <w:basedOn w:val="Style23"/>
    <w:next w:val="Style23"/>
    <w:uiPriority w:val="0"/>
    <w:qFormat/>
    <w:pPr>
      <w:spacing w:before="220" w:after="60"/>
      <w:ind w:left="244" w:right="-357" w:hanging="244"/>
    </w:pPr>
    <w:rPr/>
  </w:style>
  <w:style w:type="paragraph" w:styleId="ListParagraph">
    <w:name w:val="List Paragraph"/>
    <w:basedOn w:val="Normal"/>
    <w:uiPriority w:val="34"/>
    <w:qFormat/>
    <w:pPr>
      <w:ind w:firstLine="420"/>
    </w:pPr>
    <w:rPr/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HTMLPreformatted">
    <w:name w:val="HTML Preformatted"/>
    <w:basedOn w:val="Normal"/>
    <w:qFormat/>
    <w:pPr>
      <w:tabs>
        <w:tab w:val="clear" w:pos="4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Style28">
    <w:name w:val="Содержимое таблицы"/>
    <w:basedOn w:val="Normal"/>
    <w:qFormat/>
    <w:pPr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numbering" w:styleId="WW8Num2">
    <w:name w:val="WW8Num2"/>
    <w:qFormat/>
  </w:style>
  <w:style w:type="table" w:default="1" w:styleId="5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Application>LibreOffice/7.0.4.2$Windows_X86_64 LibreOffice_project/dcf040e67528d9187c66b2379df5ea4407429775</Application>
  <AppVersion>15.0000</AppVersion>
  <Pages>3</Pages>
  <Words>655</Words>
  <Characters>5316</Characters>
  <CharactersWithSpaces>5931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2020-04-12T14:11:00Z</dcterms:created>
  <dc:creator>Administrator</dc:creator>
  <dc:description/>
  <dc:language>ru-RU</dc:language>
  <cp:lastModifiedBy/>
  <dcterms:modified xsi:type="dcterms:W3CDTF">2022-03-25T18:37:25Z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1049-11.2.0.9396</vt:lpwstr>
  </property>
  <property fmtid="{D5CDD505-2E9C-101B-9397-08002B2CF9AE}" pid="3" name="LinksUpToDate">
    <vt:bool>0</vt:bool>
  </property>
  <property fmtid="{D5CDD505-2E9C-101B-9397-08002B2CF9AE}" pid="4" name="ScaleCrop">
    <vt:bool>0</vt:bool>
  </property>
</Properties>
</file>